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3" w:rsidRDefault="00D01AB3" w:rsidP="00D01A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01AB3" w:rsidRDefault="00D01AB3" w:rsidP="00D01A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01AB3" w:rsidRDefault="00D01AB3" w:rsidP="00D01A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D01AB3" w:rsidRDefault="00D01AB3" w:rsidP="00D01A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СРЕДНЕМУЙСКОЕ СЕЛЬСКОЕ ПОСЕЛЕНИЕ</w:t>
      </w:r>
    </w:p>
    <w:p w:rsidR="00D01AB3" w:rsidRDefault="00D01AB3" w:rsidP="00D01A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ПОСЕЛЕНИЯ</w:t>
      </w:r>
    </w:p>
    <w:p w:rsidR="00D01AB3" w:rsidRDefault="00D01AB3" w:rsidP="00D01AB3">
      <w:pPr>
        <w:jc w:val="both"/>
      </w:pPr>
    </w:p>
    <w:p w:rsidR="00D01AB3" w:rsidRDefault="00D01AB3" w:rsidP="00D01AB3">
      <w:pPr>
        <w:jc w:val="center"/>
        <w:rPr>
          <w:b/>
        </w:rPr>
      </w:pPr>
      <w:r>
        <w:rPr>
          <w:b/>
        </w:rPr>
        <w:t>РЕШЕНИЕ</w:t>
      </w:r>
    </w:p>
    <w:p w:rsidR="00D01AB3" w:rsidRDefault="00D01AB3" w:rsidP="00D01AB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1AB3" w:rsidRDefault="00D01AB3" w:rsidP="00D01AB3">
      <w:pPr>
        <w:ind w:firstLine="709"/>
        <w:jc w:val="center"/>
        <w:rPr>
          <w:b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  <w:r>
        <w:t>30 июля 2014 года                                                                          №17/3-ДП</w:t>
      </w: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  <w:r>
        <w:t>«О внесении изменений в решение Думы №23/4-ДП</w:t>
      </w: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от 26.11.2010 г «О налоге на имущество физических лиц»</w:t>
      </w: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  <w:r>
        <w:t>Ввиду представления из прокуратуры</w:t>
      </w:r>
      <w:proofErr w:type="gramStart"/>
      <w:r>
        <w:t xml:space="preserve"> № Б</w:t>
      </w:r>
      <w:proofErr w:type="gramEnd"/>
      <w:r>
        <w:t xml:space="preserve"> 003615 об устранении нарушений  налогового законодательства и федеральным законом  о налогах на имущество физических лиц  Дума  Среднемуйского муниципального образования</w:t>
      </w: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РЕШИЛА:</w:t>
      </w:r>
    </w:p>
    <w:p w:rsidR="00D01AB3" w:rsidRDefault="00D01AB3" w:rsidP="00D01AB3">
      <w:pPr>
        <w:autoSpaceDE w:val="0"/>
        <w:autoSpaceDN w:val="0"/>
        <w:adjustRightInd w:val="0"/>
        <w:ind w:firstLine="709"/>
        <w:jc w:val="both"/>
        <w:outlineLvl w:val="0"/>
      </w:pPr>
    </w:p>
    <w:p w:rsidR="00D01AB3" w:rsidRDefault="00D01AB3" w:rsidP="00D01AB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Внести изменения в ст.1 «Налоговые ставки» следующего содержания:</w:t>
      </w:r>
    </w:p>
    <w:p w:rsidR="00D01AB3" w:rsidRDefault="00D01AB3" w:rsidP="00D01AB3">
      <w:pPr>
        <w:pStyle w:val="a4"/>
        <w:autoSpaceDE w:val="0"/>
        <w:autoSpaceDN w:val="0"/>
        <w:adjustRightInd w:val="0"/>
        <w:ind w:left="1069"/>
        <w:jc w:val="both"/>
        <w:outlineLvl w:val="0"/>
      </w:pPr>
    </w:p>
    <w:tbl>
      <w:tblPr>
        <w:tblStyle w:val="a6"/>
        <w:tblW w:w="0" w:type="auto"/>
        <w:tblInd w:w="-318" w:type="dxa"/>
        <w:tblLook w:val="04A0"/>
      </w:tblPr>
      <w:tblGrid>
        <w:gridCol w:w="5638"/>
        <w:gridCol w:w="4251"/>
      </w:tblGrid>
      <w:tr w:rsidR="00D01AB3" w:rsidTr="00D01AB3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Суммарная инвентаризационная стоимость объектов налогообложения, умноженная на коэффициент - дефлятор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Ставка налога</w:t>
            </w:r>
          </w:p>
        </w:tc>
      </w:tr>
      <w:tr w:rsidR="00D01AB3" w:rsidTr="00D01AB3">
        <w:trPr>
          <w:trHeight w:val="427"/>
        </w:trPr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 300 000 рублей (включительно)</w:t>
            </w: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 0,1 процента (включительно)</w:t>
            </w:r>
          </w:p>
        </w:tc>
      </w:tr>
      <w:tr w:rsidR="00D01AB3" w:rsidTr="00D01AB3">
        <w:trPr>
          <w:trHeight w:val="703"/>
        </w:trPr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300 000 рублей до 500 000 рублей (включительно)</w:t>
            </w: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0,1 до 0,3 процента (включительно)</w:t>
            </w:r>
          </w:p>
        </w:tc>
      </w:tr>
      <w:tr w:rsidR="00D01AB3" w:rsidTr="00D01AB3">
        <w:trPr>
          <w:trHeight w:val="557"/>
        </w:trPr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500 000 рублей</w:t>
            </w: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0,3 до 2,0 процента (включительно)</w:t>
            </w:r>
          </w:p>
        </w:tc>
      </w:tr>
    </w:tbl>
    <w:p w:rsidR="00D01AB3" w:rsidRDefault="00D01AB3" w:rsidP="00D01AB3">
      <w:pPr>
        <w:pStyle w:val="a4"/>
        <w:autoSpaceDE w:val="0"/>
        <w:autoSpaceDN w:val="0"/>
        <w:adjustRightInd w:val="0"/>
        <w:ind w:left="1069"/>
        <w:jc w:val="both"/>
        <w:outlineLvl w:val="0"/>
      </w:pPr>
    </w:p>
    <w:p w:rsidR="00D01AB3" w:rsidRDefault="00D01AB3" w:rsidP="00D01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 в информационном бюллетене «</w:t>
      </w:r>
      <w:proofErr w:type="spellStart"/>
      <w:r>
        <w:rPr>
          <w:rFonts w:ascii="Times New Roman" w:hAnsi="Times New Roman"/>
          <w:sz w:val="24"/>
          <w:szCs w:val="24"/>
        </w:rPr>
        <w:t>Среднемуйский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Среднемуйского </w:t>
      </w: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А.А. Лифа</w:t>
      </w: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 к Решению Думы</w:t>
      </w:r>
    </w:p>
    <w:p w:rsidR="00D01AB3" w:rsidRDefault="00D01AB3" w:rsidP="00D01AB3">
      <w:pPr>
        <w:jc w:val="right"/>
        <w:rPr>
          <w:color w:val="000000"/>
        </w:rPr>
      </w:pPr>
      <w:r>
        <w:rPr>
          <w:bCs/>
          <w:color w:val="000000"/>
        </w:rPr>
        <w:t>Среднемуйского муниципального образования</w:t>
      </w:r>
    </w:p>
    <w:p w:rsidR="00D01AB3" w:rsidRDefault="00D01AB3" w:rsidP="00D01AB3">
      <w:pPr>
        <w:jc w:val="right"/>
        <w:rPr>
          <w:color w:val="000000"/>
        </w:rPr>
      </w:pPr>
      <w:r>
        <w:rPr>
          <w:bCs/>
          <w:color w:val="000000"/>
        </w:rPr>
        <w:t>От 30.07.2014 г. № 17/3-ДП</w:t>
      </w:r>
    </w:p>
    <w:p w:rsidR="00D01AB3" w:rsidRDefault="00D01AB3" w:rsidP="00D01AB3">
      <w:pPr>
        <w:rPr>
          <w:color w:val="000000"/>
        </w:rPr>
      </w:pPr>
      <w:r>
        <w:rPr>
          <w:color w:val="000000"/>
        </w:rPr>
        <w:t xml:space="preserve"> </w:t>
      </w:r>
    </w:p>
    <w:p w:rsidR="00D01AB3" w:rsidRDefault="00D01AB3" w:rsidP="00D01AB3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bookmarkStart w:id="0" w:name="sub_42"/>
      <w:r>
        <w:rPr>
          <w:color w:val="auto"/>
          <w:sz w:val="24"/>
          <w:szCs w:val="24"/>
        </w:rPr>
        <w:t>Положение</w:t>
      </w:r>
      <w:r>
        <w:rPr>
          <w:color w:val="auto"/>
          <w:sz w:val="24"/>
          <w:szCs w:val="24"/>
        </w:rPr>
        <w:br/>
        <w:t>о налоге на имущество физических лиц</w:t>
      </w:r>
      <w:r>
        <w:rPr>
          <w:color w:val="auto"/>
          <w:sz w:val="24"/>
          <w:szCs w:val="24"/>
        </w:rPr>
        <w:br/>
        <w:t xml:space="preserve">на территории Среднемуйского муниципального образования </w:t>
      </w:r>
    </w:p>
    <w:p w:rsidR="00D01AB3" w:rsidRDefault="00D01AB3" w:rsidP="00D01AB3">
      <w:pPr>
        <w:jc w:val="both"/>
      </w:pPr>
      <w:bookmarkStart w:id="1" w:name="sub_5550"/>
      <w:r>
        <w:t xml:space="preserve"> Настоящее положение о налоге на имущество физических лиц в соответствии с  Законом Российской Федерации от 09.12.1991 г. N 2003-1 "О налогах на имущество физических лиц" определяет на территории Среднемуйского муниципального образования ставки налога на имущество физических лиц (далее - налог) и льготы по налогу.</w:t>
      </w:r>
      <w:bookmarkEnd w:id="1"/>
    </w:p>
    <w:p w:rsidR="00D01AB3" w:rsidRDefault="00D01AB3" w:rsidP="00D01AB3">
      <w:pPr>
        <w:pStyle w:val="1"/>
        <w:rPr>
          <w:color w:val="auto"/>
          <w:sz w:val="24"/>
          <w:szCs w:val="24"/>
        </w:rPr>
      </w:pPr>
      <w:bookmarkStart w:id="2" w:name="sub_100"/>
      <w:r>
        <w:rPr>
          <w:color w:val="auto"/>
          <w:sz w:val="24"/>
          <w:szCs w:val="24"/>
        </w:rPr>
        <w:t xml:space="preserve"> 1. Налоговые ставки</w:t>
      </w:r>
    </w:p>
    <w:bookmarkEnd w:id="2"/>
    <w:p w:rsidR="00D01AB3" w:rsidRDefault="00D01AB3" w:rsidP="00D01AB3">
      <w:pPr>
        <w:jc w:val="both"/>
      </w:pPr>
      <w:r>
        <w:t xml:space="preserve"> </w:t>
      </w:r>
      <w:bookmarkStart w:id="3" w:name="sub_11"/>
      <w:r>
        <w:t xml:space="preserve"> 1.1. Налоговая ставка для исчисления суммы налога устанавливается в зависимости от суммарной инвентаризационной стоимости имущества </w:t>
      </w:r>
      <w:proofErr w:type="gramStart"/>
      <w:r>
        <w:t xml:space="preserve">( </w:t>
      </w:r>
      <w:proofErr w:type="gramEnd"/>
      <w:r>
        <w:t>жилые дома, квартиры, дачи, гаражи и иные строения, помещения, сооружения) в размере:</w:t>
      </w:r>
    </w:p>
    <w:p w:rsidR="00D01AB3" w:rsidRDefault="00D01AB3" w:rsidP="00D01AB3">
      <w:pPr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4980"/>
        <w:gridCol w:w="4483"/>
      </w:tblGrid>
      <w:tr w:rsidR="00D01AB3" w:rsidTr="00D01AB3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Суммарная инвентаризационная стоимость объектов налогообложения, умноженная на коэффициент - дефлятор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Ставка налога</w:t>
            </w:r>
          </w:p>
        </w:tc>
      </w:tr>
      <w:tr w:rsidR="00D01AB3" w:rsidTr="00D01AB3">
        <w:trPr>
          <w:trHeight w:val="427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 300 000 рублей (включительно)</w:t>
            </w: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 0,1 процента (включительно)</w:t>
            </w:r>
          </w:p>
        </w:tc>
      </w:tr>
      <w:tr w:rsidR="00D01AB3" w:rsidTr="00D01AB3">
        <w:trPr>
          <w:trHeight w:val="703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300 000 рублей до 500 000 рублей (включительно)</w:t>
            </w: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0,1 до 0,3 процента (включительно)</w:t>
            </w:r>
          </w:p>
        </w:tc>
      </w:tr>
      <w:tr w:rsidR="00D01AB3" w:rsidTr="00D01AB3">
        <w:trPr>
          <w:trHeight w:val="557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500 000 рублей</w:t>
            </w: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</w:p>
          <w:p w:rsidR="00D01AB3" w:rsidRDefault="00D01AB3">
            <w:pPr>
              <w:pStyle w:val="a4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Свыше 0,3 до 2,0 процента (включительно)</w:t>
            </w:r>
          </w:p>
        </w:tc>
      </w:tr>
    </w:tbl>
    <w:p w:rsidR="00D01AB3" w:rsidRDefault="00D01AB3" w:rsidP="00D01AB3">
      <w:pPr>
        <w:jc w:val="both"/>
      </w:pPr>
    </w:p>
    <w:bookmarkEnd w:id="3"/>
    <w:p w:rsidR="00D01AB3" w:rsidRDefault="00D01AB3" w:rsidP="00D01AB3">
      <w:pPr>
        <w:pStyle w:val="a5"/>
        <w:rPr>
          <w:rFonts w:ascii="Arial" w:hAnsi="Arial" w:cs="Arial"/>
          <w:sz w:val="24"/>
          <w:szCs w:val="24"/>
        </w:rPr>
      </w:pPr>
    </w:p>
    <w:p w:rsidR="00D01AB3" w:rsidRDefault="00D01AB3" w:rsidP="00D01AB3">
      <w:pPr>
        <w:jc w:val="center"/>
        <w:rPr>
          <w:b/>
        </w:rPr>
      </w:pPr>
      <w:r>
        <w:rPr>
          <w:b/>
        </w:rPr>
        <w:t>2. Льготы по налогам</w:t>
      </w:r>
    </w:p>
    <w:p w:rsidR="00D01AB3" w:rsidRDefault="00D01AB3" w:rsidP="00D01AB3">
      <w:pPr>
        <w:jc w:val="both"/>
      </w:pPr>
      <w:r>
        <w:t xml:space="preserve"> </w:t>
      </w:r>
      <w:bookmarkStart w:id="4" w:name="sub_21"/>
      <w:r>
        <w:t xml:space="preserve"> 2.1. На территории Среднемуйского муниципального образования устанавливаются налоговые льготы в соответствии со статьей 4 Закона Российской Федерации от 09.12.1991 г. N 2003-1 "О налогах на имущество физических лиц".</w:t>
      </w:r>
      <w:bookmarkEnd w:id="4"/>
      <w:r>
        <w:t xml:space="preserve"> </w:t>
      </w:r>
    </w:p>
    <w:p w:rsidR="00D01AB3" w:rsidRDefault="00D01AB3" w:rsidP="00D01AB3"/>
    <w:p w:rsidR="00D01AB3" w:rsidRDefault="00D01AB3" w:rsidP="00D01AB3">
      <w:pPr>
        <w:jc w:val="center"/>
        <w:rPr>
          <w:b/>
        </w:rPr>
      </w:pPr>
      <w:r>
        <w:rPr>
          <w:b/>
        </w:rPr>
        <w:t>3. Порядок и сроки уплаты налога и авансовых платежей по налогу</w:t>
      </w:r>
    </w:p>
    <w:p w:rsidR="00D01AB3" w:rsidRDefault="00D01AB3" w:rsidP="00D01AB3">
      <w:pPr>
        <w:jc w:val="both"/>
      </w:pPr>
      <w:r>
        <w:rPr>
          <w:color w:val="333399"/>
        </w:rPr>
        <w:t xml:space="preserve">  </w:t>
      </w:r>
      <w:r>
        <w:t>3.1</w:t>
      </w:r>
      <w:r>
        <w:rPr>
          <w:b/>
        </w:rPr>
        <w:t xml:space="preserve"> </w:t>
      </w:r>
      <w:r>
        <w:t xml:space="preserve">Налог и авансовые платежи по налогу подлежат уплате в  порядке и в сроки установленные Законом Российской Федерации от 09.12.1991 г. N 2003-1 "О налогах на имущество физических лиц" но не позднее 01 ноября года, следующего за истекшим налоговым периодом. </w:t>
      </w:r>
    </w:p>
    <w:p w:rsidR="00D01AB3" w:rsidRDefault="00D01AB3" w:rsidP="00D01AB3">
      <w:pPr>
        <w:jc w:val="both"/>
      </w:pPr>
    </w:p>
    <w:p w:rsidR="00D01AB3" w:rsidRDefault="00D01AB3" w:rsidP="00D01AB3">
      <w:pPr>
        <w:ind w:firstLine="540"/>
      </w:pPr>
    </w:p>
    <w:p w:rsidR="00D01AB3" w:rsidRDefault="00D01AB3" w:rsidP="00D01AB3">
      <w:pPr>
        <w:jc w:val="center"/>
        <w:rPr>
          <w:b/>
        </w:rPr>
      </w:pPr>
      <w:r>
        <w:rPr>
          <w:b/>
        </w:rPr>
        <w:t>4. Заключительные и переходные положения</w:t>
      </w:r>
    </w:p>
    <w:p w:rsidR="00D01AB3" w:rsidRDefault="00D01AB3" w:rsidP="00D01AB3">
      <w:pPr>
        <w:jc w:val="both"/>
      </w:pPr>
      <w:r>
        <w:t xml:space="preserve"> </w:t>
      </w:r>
      <w:bookmarkStart w:id="5" w:name="sub_41"/>
      <w:r>
        <w:t xml:space="preserve"> 3.1. Иные элементы налогообложения по налогу на имущество физических лиц, не предусмотренные настоящим Положением, определяются в соответствии с Законом Российской Федерации от 09.12.1991 г. N 2003-1 "О налогах на имущество физических лиц".</w:t>
      </w:r>
    </w:p>
    <w:bookmarkEnd w:id="5"/>
    <w:p w:rsidR="00D01AB3" w:rsidRDefault="00D01AB3" w:rsidP="00D01AB3">
      <w:r>
        <w:t xml:space="preserve"> </w:t>
      </w:r>
    </w:p>
    <w:p w:rsidR="00D01AB3" w:rsidRDefault="00D01AB3" w:rsidP="00D01AB3"/>
    <w:bookmarkEnd w:id="0"/>
    <w:p w:rsidR="00D01AB3" w:rsidRDefault="00D01AB3" w:rsidP="00D01AB3">
      <w:pPr>
        <w:jc w:val="right"/>
      </w:pPr>
    </w:p>
    <w:p w:rsidR="00D01AB3" w:rsidRDefault="00D01AB3" w:rsidP="00D01AB3"/>
    <w:p w:rsidR="00D01AB3" w:rsidRDefault="00D01AB3" w:rsidP="00D01A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1AB3" w:rsidRDefault="00D01AB3" w:rsidP="00D01AB3">
      <w:pPr>
        <w:pStyle w:val="a4"/>
        <w:autoSpaceDE w:val="0"/>
        <w:autoSpaceDN w:val="0"/>
        <w:adjustRightInd w:val="0"/>
        <w:spacing w:line="480" w:lineRule="auto"/>
        <w:ind w:left="1069"/>
        <w:jc w:val="both"/>
        <w:outlineLvl w:val="0"/>
      </w:pPr>
      <w:r>
        <w:t xml:space="preserve"> </w:t>
      </w:r>
    </w:p>
    <w:p w:rsidR="00A53E3F" w:rsidRDefault="00A53E3F"/>
    <w:sectPr w:rsidR="00A53E3F" w:rsidSect="00A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1C0"/>
    <w:multiLevelType w:val="hybridMultilevel"/>
    <w:tmpl w:val="26DC332A"/>
    <w:lvl w:ilvl="0" w:tplc="D0E2E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B3"/>
    <w:rsid w:val="00A53E3F"/>
    <w:rsid w:val="00D0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AB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D01A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1AB3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D01A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D01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2014-08-04T04:53:00Z</dcterms:created>
  <dcterms:modified xsi:type="dcterms:W3CDTF">2014-08-04T04:53:00Z</dcterms:modified>
</cp:coreProperties>
</file>